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37D24" w14:textId="691182AF" w:rsidR="00952BA8" w:rsidRPr="00A65DCE" w:rsidRDefault="00952BA8" w:rsidP="00AD1F50">
      <w:pPr>
        <w:pStyle w:val="Textbody"/>
        <w:spacing w:line="360" w:lineRule="auto"/>
        <w:jc w:val="center"/>
        <w:rPr>
          <w:rFonts w:ascii="Bookman Old Style" w:hAnsi="Bookman Old Style"/>
          <w:b/>
        </w:rPr>
      </w:pPr>
      <w:r w:rsidRPr="00A65DCE">
        <w:rPr>
          <w:rFonts w:ascii="Bookman Old Style" w:hAnsi="Bookman Old Style"/>
          <w:b/>
        </w:rPr>
        <w:t>CONTRATO DE HONORÁRIOS ADVOCA</w:t>
      </w:r>
      <w:r>
        <w:rPr>
          <w:rFonts w:ascii="Bookman Old Style" w:hAnsi="Bookman Old Style"/>
          <w:b/>
        </w:rPr>
        <w:t>TÍ</w:t>
      </w:r>
      <w:r w:rsidRPr="00A65DCE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>I</w:t>
      </w:r>
      <w:r w:rsidRPr="00A65DCE">
        <w:rPr>
          <w:rFonts w:ascii="Bookman Old Style" w:hAnsi="Bookman Old Style"/>
          <w:b/>
        </w:rPr>
        <w:t>OS</w:t>
      </w:r>
    </w:p>
    <w:p w14:paraId="320474E4" w14:textId="77777777" w:rsidR="00952BA8" w:rsidRDefault="00952BA8" w:rsidP="00AD1F50">
      <w:pPr>
        <w:pStyle w:val="Textbody"/>
        <w:spacing w:line="360" w:lineRule="auto"/>
        <w:jc w:val="both"/>
        <w:rPr>
          <w:b/>
        </w:rPr>
      </w:pPr>
    </w:p>
    <w:p w14:paraId="70052C1C" w14:textId="009C90FD" w:rsidR="00952BA8" w:rsidRPr="009705A0" w:rsidRDefault="001C67F3" w:rsidP="00AD1F50">
      <w:pPr>
        <w:pStyle w:val="Textbody"/>
        <w:spacing w:after="0" w:line="360" w:lineRule="auto"/>
        <w:ind w:firstLine="2268"/>
        <w:jc w:val="both"/>
        <w:rPr>
          <w:rFonts w:ascii="Bookman Old Style" w:hAnsi="Bookman Old Style" w:cs="Bookman Old Style"/>
          <w:kern w:val="0"/>
        </w:rPr>
      </w:pPr>
      <w:bookmarkStart w:id="0" w:name="_Hlk18013552"/>
      <w:r w:rsidRPr="00A65DCE">
        <w:rPr>
          <w:rFonts w:ascii="Bookman Old Style" w:hAnsi="Bookman Old Style"/>
        </w:rPr>
        <w:t xml:space="preserve">Pelo presente instrumento particular, o escritório </w:t>
      </w:r>
      <w:r>
        <w:rPr>
          <w:rFonts w:ascii="Bookman Old Style" w:hAnsi="Bookman Old Style"/>
          <w:b/>
        </w:rPr>
        <w:t xml:space="preserve">FERNANDO, FERREIRA &amp; QUEIROZ </w:t>
      </w:r>
      <w:r w:rsidRPr="00A65DCE">
        <w:rPr>
          <w:rFonts w:ascii="Bookman Old Style" w:hAnsi="Bookman Old Style"/>
          <w:b/>
        </w:rPr>
        <w:t>ADVOGADOS ASSOCIADOS</w:t>
      </w:r>
      <w:r w:rsidRPr="00A65DC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pessoa jurídica de direito privado, com CNPJ n.º 32.179.177/0001-93</w:t>
      </w:r>
      <w:r w:rsidRPr="00A65DCE">
        <w:rPr>
          <w:rFonts w:ascii="Bookman Old Style" w:hAnsi="Bookman Old Style"/>
          <w:kern w:val="0"/>
        </w:rPr>
        <w:t xml:space="preserve">, </w:t>
      </w:r>
      <w:r>
        <w:rPr>
          <w:rFonts w:ascii="Bookman Old Style" w:hAnsi="Bookman Old Style"/>
          <w:kern w:val="0"/>
        </w:rPr>
        <w:t xml:space="preserve">com endereço </w:t>
      </w:r>
      <w:r w:rsidRPr="00A65DCE">
        <w:rPr>
          <w:rFonts w:ascii="Bookman Old Style" w:hAnsi="Bookman Old Style"/>
        </w:rPr>
        <w:t xml:space="preserve">no SAUS, quadra 04, Bloco A entrada 30, Edifício Victoria Office Tower, salas 939/940, Asa Sul – Brasília-DF, CEP: 70.070-938, </w:t>
      </w:r>
      <w:r w:rsidR="00AA0202">
        <w:rPr>
          <w:rFonts w:ascii="Bookman Old Style" w:hAnsi="Bookman Old Style"/>
        </w:rPr>
        <w:t>representada pelo</w:t>
      </w:r>
      <w:r w:rsidR="00CE40DC">
        <w:rPr>
          <w:rFonts w:ascii="Bookman Old Style" w:hAnsi="Bookman Old Style"/>
        </w:rPr>
        <w:t>s sócios administradores</w:t>
      </w:r>
      <w:r w:rsidR="005B5BCF">
        <w:rPr>
          <w:rFonts w:ascii="Bookman Old Style" w:hAnsi="Bookman Old Style"/>
        </w:rPr>
        <w:t xml:space="preserve">, </w:t>
      </w:r>
      <w:r w:rsidR="00AA0202">
        <w:rPr>
          <w:rFonts w:ascii="Bookman Old Style" w:hAnsi="Bookman Old Style"/>
        </w:rPr>
        <w:t>Halrisson Bruce Santos Ferreira, com inscrição na OAB/DF n.º</w:t>
      </w:r>
      <w:r w:rsidR="004A0C2D">
        <w:rPr>
          <w:rFonts w:ascii="Bookman Old Style" w:hAnsi="Bookman Old Style"/>
        </w:rPr>
        <w:t xml:space="preserve"> 52.363</w:t>
      </w:r>
      <w:r w:rsidR="00CE40DC">
        <w:rPr>
          <w:rFonts w:ascii="Bookman Old Style" w:hAnsi="Bookman Old Style"/>
        </w:rPr>
        <w:t xml:space="preserve"> e Lucas Queiroz dos Santos, com inscrição na OAB/DF 53.025</w:t>
      </w:r>
      <w:r w:rsidR="004A0C2D">
        <w:rPr>
          <w:rFonts w:ascii="Bookman Old Style" w:hAnsi="Bookman Old Style"/>
        </w:rPr>
        <w:t>,</w:t>
      </w:r>
      <w:r w:rsidR="00AA0202">
        <w:rPr>
          <w:rFonts w:ascii="Bookman Old Style" w:hAnsi="Bookman Old Style"/>
        </w:rPr>
        <w:t xml:space="preserve"> </w:t>
      </w:r>
      <w:r w:rsidRPr="00A65DCE">
        <w:rPr>
          <w:rFonts w:ascii="Bookman Old Style" w:hAnsi="Bookman Old Style"/>
        </w:rPr>
        <w:t xml:space="preserve">doravante denominado </w:t>
      </w:r>
      <w:r w:rsidRPr="00A65DCE">
        <w:rPr>
          <w:rFonts w:ascii="Bookman Old Style" w:hAnsi="Bookman Old Style"/>
          <w:b/>
        </w:rPr>
        <w:t>CONTRATADO</w:t>
      </w:r>
      <w:r w:rsidR="005B5BCF">
        <w:rPr>
          <w:rFonts w:ascii="Bookman Old Style" w:hAnsi="Bookman Old Style"/>
          <w:b/>
        </w:rPr>
        <w:t>S</w:t>
      </w:r>
      <w:r w:rsidRPr="00A65DCE">
        <w:rPr>
          <w:rFonts w:ascii="Bookman Old Style" w:hAnsi="Bookman Old Style"/>
          <w:b/>
        </w:rPr>
        <w:t xml:space="preserve"> </w:t>
      </w:r>
      <w:r w:rsidRPr="00A65DCE">
        <w:rPr>
          <w:rFonts w:ascii="Bookman Old Style" w:hAnsi="Bookman Old Style"/>
        </w:rPr>
        <w:t xml:space="preserve">convenciona e contrata com </w:t>
      </w:r>
      <w:bookmarkEnd w:id="0"/>
      <w:r w:rsidR="00AD1F50">
        <w:rPr>
          <w:rFonts w:ascii="Bookman Old Style" w:hAnsi="Bookman Old Style"/>
          <w:b/>
          <w:bCs/>
        </w:rPr>
        <w:t>__</w:t>
      </w:r>
      <w:r w:rsidR="005B5BCF">
        <w:rPr>
          <w:rFonts w:ascii="Bookman Old Style" w:hAnsi="Bookman Old Style"/>
          <w:b/>
          <w:bCs/>
        </w:rPr>
        <w:t>___________________________________</w:t>
      </w:r>
      <w:r w:rsidR="00AD1F50">
        <w:rPr>
          <w:rFonts w:ascii="Bookman Old Style" w:hAnsi="Bookman Old Style"/>
          <w:b/>
          <w:bCs/>
        </w:rPr>
        <w:t>____________________________________________</w:t>
      </w:r>
      <w:r w:rsidR="00982170">
        <w:rPr>
          <w:rFonts w:ascii="Bookman Old Style" w:hAnsi="Bookman Old Style"/>
        </w:rPr>
        <w:t>, com RG n.º</w:t>
      </w:r>
      <w:r w:rsidR="00DE1093">
        <w:rPr>
          <w:rFonts w:ascii="Bookman Old Style" w:hAnsi="Bookman Old Style"/>
        </w:rPr>
        <w:t xml:space="preserve"> </w:t>
      </w:r>
      <w:r w:rsidR="00AD1F50">
        <w:rPr>
          <w:rFonts w:ascii="Bookman Old Style" w:hAnsi="Bookman Old Style"/>
        </w:rPr>
        <w:t>______________________</w:t>
      </w:r>
      <w:r w:rsidR="00982170">
        <w:rPr>
          <w:rFonts w:ascii="Bookman Old Style" w:hAnsi="Bookman Old Style"/>
        </w:rPr>
        <w:t>e CPF</w:t>
      </w:r>
      <w:r w:rsidR="00AD1F50">
        <w:rPr>
          <w:rFonts w:ascii="Bookman Old Style" w:hAnsi="Bookman Old Style"/>
        </w:rPr>
        <w:t xml:space="preserve"> </w:t>
      </w:r>
      <w:r w:rsidR="00982170">
        <w:rPr>
          <w:rFonts w:ascii="Bookman Old Style" w:hAnsi="Bookman Old Style"/>
        </w:rPr>
        <w:t>n.º</w:t>
      </w:r>
      <w:r w:rsidR="00AD1F50">
        <w:rPr>
          <w:rFonts w:ascii="Bookman Old Style" w:hAnsi="Bookman Old Style"/>
        </w:rPr>
        <w:t>________.______.________-______</w:t>
      </w:r>
      <w:r w:rsidR="0068499E">
        <w:rPr>
          <w:rFonts w:ascii="Bookman Old Style" w:hAnsi="Bookman Old Style"/>
        </w:rPr>
        <w:t>,</w:t>
      </w:r>
      <w:r w:rsidR="00AD1F50">
        <w:rPr>
          <w:rFonts w:ascii="Bookman Old Style" w:hAnsi="Bookman Old Style"/>
        </w:rPr>
        <w:t xml:space="preserve"> </w:t>
      </w:r>
      <w:r w:rsidR="0068499E">
        <w:rPr>
          <w:rFonts w:ascii="Bookman Old Style" w:hAnsi="Bookman Old Style"/>
        </w:rPr>
        <w:t>com</w:t>
      </w:r>
      <w:r w:rsidR="00AD1F50">
        <w:rPr>
          <w:rFonts w:ascii="Bookman Old Style" w:hAnsi="Bookman Old Style"/>
        </w:rPr>
        <w:t xml:space="preserve"> </w:t>
      </w:r>
      <w:r w:rsidR="0068499E">
        <w:rPr>
          <w:rFonts w:ascii="Bookman Old Style" w:hAnsi="Bookman Old Style"/>
        </w:rPr>
        <w:t>endere</w:t>
      </w:r>
      <w:r w:rsidR="00AD1F50">
        <w:rPr>
          <w:rFonts w:ascii="Bookman Old Style" w:hAnsi="Bookman Old Style"/>
        </w:rPr>
        <w:t>ço</w:t>
      </w:r>
      <w:r w:rsidR="005B5BCF">
        <w:rPr>
          <w:rFonts w:ascii="Bookman Old Style" w:hAnsi="Bookman Old Style"/>
        </w:rPr>
        <w:t xml:space="preserve"> e domicílio a </w:t>
      </w:r>
      <w:r w:rsidR="00AD1F50">
        <w:rPr>
          <w:rFonts w:ascii="Bookman Old Style" w:hAnsi="Bookman Old Style"/>
        </w:rPr>
        <w:t xml:space="preserve"> ___________________________________________________________</w:t>
      </w:r>
      <w:r w:rsidR="005B5BCF">
        <w:rPr>
          <w:rFonts w:ascii="Bookman Old Style" w:hAnsi="Bookman Old Style"/>
        </w:rPr>
        <w:t xml:space="preserve"> denominado </w:t>
      </w:r>
      <w:r w:rsidR="00952BA8" w:rsidRPr="00A65DCE">
        <w:rPr>
          <w:rFonts w:ascii="Bookman Old Style" w:hAnsi="Bookman Old Style"/>
          <w:b/>
        </w:rPr>
        <w:t xml:space="preserve">CONTRATANTE, </w:t>
      </w:r>
      <w:r w:rsidR="00952BA8" w:rsidRPr="00A65DCE">
        <w:rPr>
          <w:rFonts w:ascii="Bookman Old Style" w:hAnsi="Bookman Old Style"/>
        </w:rPr>
        <w:t>o seguinte:</w:t>
      </w:r>
    </w:p>
    <w:p w14:paraId="117A33D9" w14:textId="77777777" w:rsidR="00952BA8" w:rsidRDefault="00952BA8" w:rsidP="00AD1F50">
      <w:pPr>
        <w:pStyle w:val="Textbody"/>
        <w:spacing w:line="360" w:lineRule="auto"/>
        <w:ind w:firstLine="1134"/>
        <w:jc w:val="both"/>
      </w:pPr>
    </w:p>
    <w:p w14:paraId="09E1E66A" w14:textId="11285F1B" w:rsidR="004B6A0F" w:rsidRDefault="004B6A0F" w:rsidP="005B5BCF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1ª.</w:t>
      </w:r>
      <w:r>
        <w:rPr>
          <w:rFonts w:ascii="Bookman Old Style" w:hAnsi="Bookman Old Style"/>
        </w:rPr>
        <w:t xml:space="preserve"> </w:t>
      </w:r>
      <w:r w:rsidR="005B5BCF">
        <w:rPr>
          <w:rFonts w:ascii="Bookman Old Style" w:hAnsi="Bookman Old Style"/>
        </w:rPr>
        <w:t>Os Contratados, por meio de mandato outorgado pelo Contratante, comprometem-se</w:t>
      </w:r>
      <w:r>
        <w:rPr>
          <w:rFonts w:ascii="Bookman Old Style" w:hAnsi="Bookman Old Style"/>
        </w:rPr>
        <w:t xml:space="preserve"> a exercer </w:t>
      </w:r>
      <w:r w:rsidR="00AD1F50">
        <w:rPr>
          <w:rFonts w:ascii="Bookman Old Style" w:hAnsi="Bookman Old Style"/>
        </w:rPr>
        <w:t>a representação jurídica e administrativa que se faça necessária em prol do Sr.(a)___________________________________________________________</w:t>
      </w:r>
    </w:p>
    <w:p w14:paraId="72C03448" w14:textId="11658DC0" w:rsidR="005B5BCF" w:rsidRDefault="005B5BCF" w:rsidP="005B5BCF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______________________________________________________________________________________ em face da União Federal, perante a Justiça Federal, visando a integração do abono de permanência na base de cálculo do 1/3 férias, com cobrança das diferenças dos últimos 05 (cinco) anos. </w:t>
      </w:r>
    </w:p>
    <w:p w14:paraId="6C9091E7" w14:textId="77777777" w:rsidR="000A3261" w:rsidRDefault="000A3261" w:rsidP="00AD1F50">
      <w:pPr>
        <w:pStyle w:val="Textbody"/>
        <w:ind w:firstLine="1134"/>
        <w:jc w:val="both"/>
        <w:rPr>
          <w:rFonts w:ascii="Bookman Old Style" w:hAnsi="Bookman Old Style"/>
        </w:rPr>
      </w:pPr>
    </w:p>
    <w:p w14:paraId="43014DEB" w14:textId="04D7A200" w:rsidR="00214A38" w:rsidRDefault="004B6A0F" w:rsidP="005B5BCF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2ª.</w:t>
      </w:r>
      <w:r>
        <w:rPr>
          <w:rFonts w:ascii="Bookman Old Style" w:hAnsi="Bookman Old Style"/>
        </w:rPr>
        <w:t xml:space="preserve"> Em remuneração aos serviços profissionais ora pactuados</w:t>
      </w:r>
      <w:r w:rsidR="00B7435A">
        <w:rPr>
          <w:rFonts w:ascii="Bookman Old Style" w:hAnsi="Bookman Old Style"/>
        </w:rPr>
        <w:t>, a</w:t>
      </w:r>
      <w:r>
        <w:rPr>
          <w:rFonts w:ascii="Bookman Old Style" w:hAnsi="Bookman Old Style"/>
        </w:rPr>
        <w:t xml:space="preserve"> Contratante pagará aos Contratados a importância de</w:t>
      </w:r>
      <w:r w:rsidR="00C14E76">
        <w:rPr>
          <w:rFonts w:ascii="Bookman Old Style" w:hAnsi="Bookman Old Style"/>
        </w:rPr>
        <w:t xml:space="preserve"> </w:t>
      </w:r>
      <w:r w:rsidR="00AD1F50">
        <w:rPr>
          <w:rFonts w:ascii="Bookman Old Style" w:hAnsi="Bookman Old Style"/>
        </w:rPr>
        <w:t>15 % (quinze por cento) de todos os proventos que venha a auferir com a presente</w:t>
      </w:r>
      <w:r w:rsidR="00E13A52">
        <w:rPr>
          <w:rFonts w:ascii="Bookman Old Style" w:hAnsi="Bookman Old Style"/>
        </w:rPr>
        <w:t xml:space="preserve"> demanda.</w:t>
      </w:r>
    </w:p>
    <w:p w14:paraId="0F609B1E" w14:textId="77777777" w:rsidR="005D1A70" w:rsidRDefault="005D1A70" w:rsidP="00AD1F50">
      <w:pPr>
        <w:pStyle w:val="Textbody"/>
        <w:jc w:val="both"/>
        <w:rPr>
          <w:rFonts w:ascii="Bookman Old Style" w:hAnsi="Bookman Old Style"/>
          <w:b/>
        </w:rPr>
      </w:pPr>
    </w:p>
    <w:p w14:paraId="51D385ED" w14:textId="5F811DD6" w:rsidR="004B6A0F" w:rsidRDefault="004B6A0F" w:rsidP="005B5BCF">
      <w:pPr>
        <w:pStyle w:val="Textbody"/>
        <w:ind w:left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 1º.</w:t>
      </w:r>
      <w:r>
        <w:rPr>
          <w:rFonts w:ascii="Bookman Old Style" w:hAnsi="Bookman Old Style"/>
        </w:rPr>
        <w:t xml:space="preserve"> O pagamento </w:t>
      </w:r>
      <w:r w:rsidR="008F677C">
        <w:rPr>
          <w:rFonts w:ascii="Bookman Old Style" w:hAnsi="Bookman Old Style"/>
        </w:rPr>
        <w:t>ser</w:t>
      </w:r>
      <w:r w:rsidR="00E13A52">
        <w:rPr>
          <w:rFonts w:ascii="Bookman Old Style" w:hAnsi="Bookman Old Style"/>
        </w:rPr>
        <w:t>á</w:t>
      </w:r>
      <w:r w:rsidR="008F677C">
        <w:rPr>
          <w:rFonts w:ascii="Bookman Old Style" w:hAnsi="Bookman Old Style"/>
        </w:rPr>
        <w:t xml:space="preserve"> realizado </w:t>
      </w:r>
      <w:r w:rsidR="00E13A52">
        <w:rPr>
          <w:rFonts w:ascii="Bookman Old Style" w:hAnsi="Bookman Old Style"/>
        </w:rPr>
        <w:t>ao fim do processo, em sua modalidade “sobre o êxito.</w:t>
      </w:r>
    </w:p>
    <w:p w14:paraId="3AC5A56C" w14:textId="77777777" w:rsidR="004B6A0F" w:rsidRPr="000F0F59" w:rsidRDefault="004B6A0F" w:rsidP="005B5BCF">
      <w:pPr>
        <w:pStyle w:val="Textbody"/>
        <w:spacing w:after="0"/>
        <w:ind w:left="2268"/>
        <w:jc w:val="both"/>
      </w:pPr>
      <w:r>
        <w:rPr>
          <w:rFonts w:ascii="Bookman Old Style" w:hAnsi="Bookman Old Style"/>
          <w:b/>
        </w:rPr>
        <w:t>§ 2º.</w:t>
      </w:r>
      <w:r>
        <w:rPr>
          <w:rFonts w:ascii="Bookman Old Style" w:hAnsi="Bookman Old Style"/>
        </w:rPr>
        <w:t xml:space="preserve"> Fica estabelecido que o valor fixado ou arbitrado judicialmente, a título de honorários de sucumbência porventura existentes, pertencerão, por direito, ao Contratado, de acordo com o estabelecido na lei nº </w:t>
      </w:r>
      <w:hyperlink r:id="rId7" w:history="1">
        <w:r>
          <w:rPr>
            <w:rFonts w:ascii="Bookman Old Style" w:hAnsi="Bookman Old Style"/>
          </w:rPr>
          <w:t>8.906</w:t>
        </w:r>
      </w:hyperlink>
      <w:r>
        <w:rPr>
          <w:rFonts w:ascii="Bookman Old Style" w:hAnsi="Bookman Old Style"/>
        </w:rPr>
        <w:t xml:space="preserve">, de 4 de julho de 1994, em seus </w:t>
      </w:r>
      <w:proofErr w:type="spellStart"/>
      <w:r>
        <w:rPr>
          <w:rFonts w:ascii="Bookman Old Style" w:hAnsi="Bookman Old Style"/>
        </w:rPr>
        <w:t>arts</w:t>
      </w:r>
      <w:proofErr w:type="spellEnd"/>
      <w:r>
        <w:rPr>
          <w:rFonts w:ascii="Bookman Old Style" w:hAnsi="Bookman Old Style"/>
        </w:rPr>
        <w:t xml:space="preserve">. </w:t>
      </w:r>
      <w:hyperlink r:id="rId8" w:history="1">
        <w:r>
          <w:rPr>
            <w:rFonts w:ascii="Bookman Old Style" w:hAnsi="Bookman Old Style"/>
          </w:rPr>
          <w:t>22</w:t>
        </w:r>
      </w:hyperlink>
      <w:r>
        <w:rPr>
          <w:rFonts w:ascii="Bookman Old Style" w:hAnsi="Bookman Old Style"/>
        </w:rPr>
        <w:t xml:space="preserve"> e </w:t>
      </w:r>
      <w:hyperlink r:id="rId9" w:history="1">
        <w:r>
          <w:rPr>
            <w:rFonts w:ascii="Bookman Old Style" w:hAnsi="Bookman Old Style"/>
          </w:rPr>
          <w:t>23</w:t>
        </w:r>
      </w:hyperlink>
      <w:r>
        <w:rPr>
          <w:rFonts w:ascii="Bookman Old Style" w:hAnsi="Bookman Old Style"/>
        </w:rPr>
        <w:t>.</w:t>
      </w:r>
    </w:p>
    <w:p w14:paraId="4B67EF49" w14:textId="77777777" w:rsidR="004B6A0F" w:rsidRPr="000F0F59" w:rsidRDefault="004B6A0F" w:rsidP="00AD1F50">
      <w:pPr>
        <w:pStyle w:val="Textbody"/>
        <w:ind w:left="707"/>
        <w:jc w:val="both"/>
        <w:rPr>
          <w:sz w:val="12"/>
        </w:rPr>
      </w:pPr>
    </w:p>
    <w:p w14:paraId="6D538F32" w14:textId="77777777" w:rsidR="004B6A0F" w:rsidRDefault="004B6A0F" w:rsidP="005B5BCF">
      <w:pPr>
        <w:pStyle w:val="Textbody"/>
        <w:ind w:left="2268"/>
        <w:jc w:val="both"/>
      </w:pPr>
      <w:r>
        <w:rPr>
          <w:rFonts w:ascii="Bookman Old Style" w:hAnsi="Bookman Old Style"/>
          <w:b/>
        </w:rPr>
        <w:lastRenderedPageBreak/>
        <w:t>§ 3º</w:t>
      </w:r>
      <w:r>
        <w:rPr>
          <w:rFonts w:ascii="Bookman Old Style" w:hAnsi="Bookman Old Style"/>
        </w:rPr>
        <w:t xml:space="preserve">. Fica ainda o CONTRATANTE ciente de que com a juntada do presente instrumento nos autos, o CONTRATADO poderá requerer em juízo o destaque dos </w:t>
      </w:r>
      <w:r>
        <w:rPr>
          <w:rFonts w:ascii="Bookman Old Style" w:hAnsi="Bookman Old Style"/>
          <w:b/>
        </w:rPr>
        <w:t>honorários contratuais</w:t>
      </w:r>
      <w:r>
        <w:rPr>
          <w:rFonts w:ascii="Bookman Old Style" w:hAnsi="Bookman Old Style"/>
        </w:rPr>
        <w:t xml:space="preserve"> na forma do art. </w:t>
      </w:r>
      <w:hyperlink r:id="rId10" w:history="1">
        <w:r>
          <w:rPr>
            <w:rFonts w:ascii="Bookman Old Style" w:hAnsi="Bookman Old Style"/>
          </w:rPr>
          <w:t>22</w:t>
        </w:r>
      </w:hyperlink>
      <w:r>
        <w:rPr>
          <w:rFonts w:ascii="Bookman Old Style" w:hAnsi="Bookman Old Style"/>
        </w:rPr>
        <w:t xml:space="preserve">, </w:t>
      </w:r>
      <w:hyperlink r:id="rId11" w:history="1">
        <w:r>
          <w:rPr>
            <w:rFonts w:ascii="Bookman Old Style" w:hAnsi="Bookman Old Style"/>
          </w:rPr>
          <w:t>§ 4º</w:t>
        </w:r>
      </w:hyperlink>
      <w:r>
        <w:rPr>
          <w:rFonts w:ascii="Bookman Old Style" w:hAnsi="Bookman Old Style"/>
        </w:rPr>
        <w:t xml:space="preserve"> da Lei </w:t>
      </w:r>
      <w:hyperlink r:id="rId12" w:history="1">
        <w:r>
          <w:rPr>
            <w:rFonts w:ascii="Bookman Old Style" w:hAnsi="Bookman Old Style"/>
          </w:rPr>
          <w:t>8.906</w:t>
        </w:r>
      </w:hyperlink>
      <w:r>
        <w:rPr>
          <w:rFonts w:ascii="Bookman Old Style" w:hAnsi="Bookman Old Style"/>
        </w:rPr>
        <w:t>/1994.</w:t>
      </w:r>
    </w:p>
    <w:p w14:paraId="39A95C89" w14:textId="77777777" w:rsidR="004B6A0F" w:rsidRDefault="004B6A0F" w:rsidP="005B5BCF">
      <w:pPr>
        <w:pStyle w:val="Textbody"/>
        <w:ind w:left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 4º.</w:t>
      </w:r>
      <w:r>
        <w:rPr>
          <w:rFonts w:ascii="Bookman Old Style" w:hAnsi="Bookman Old Style"/>
        </w:rPr>
        <w:t xml:space="preserve"> Quando os honorários forem contratados para pagamentos futuros, são estabelecidas as seguintes condições:</w:t>
      </w:r>
    </w:p>
    <w:p w14:paraId="314FD8D9" w14:textId="77777777" w:rsidR="004B6A0F" w:rsidRDefault="004B6A0F" w:rsidP="005B5BCF">
      <w:pPr>
        <w:pStyle w:val="Textbody"/>
        <w:numPr>
          <w:ilvl w:val="0"/>
          <w:numId w:val="5"/>
        </w:numPr>
        <w:spacing w:after="0"/>
        <w:ind w:left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Quando pactuados honorários mínimos ou parcelados, para pagamento futuro e ainda indeterminado, ou dependente de condição, este valor será atualizado monetariamente, a partir da data da assinatura do contrato, até o efetivo pagamento ou início de pagamento, pelo índice INPC.</w:t>
      </w:r>
    </w:p>
    <w:p w14:paraId="5F3ED7F1" w14:textId="77777777" w:rsidR="004B6A0F" w:rsidRDefault="004B6A0F" w:rsidP="005B5BCF">
      <w:pPr>
        <w:pStyle w:val="Textbody"/>
        <w:numPr>
          <w:ilvl w:val="0"/>
          <w:numId w:val="5"/>
        </w:numPr>
        <w:ind w:left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Sempre que houver falta de pagamento dos honorários dentro dos prazos pactuados, sejam integrais ou parcelados, fica acordada a aplicação de multa contratual de 20% (vinte por cento), juros de mora de 1% ao mês e atualização monetária pelo índice INPC.</w:t>
      </w:r>
    </w:p>
    <w:p w14:paraId="42140EB0" w14:textId="77777777" w:rsidR="005B5BCF" w:rsidRDefault="005B5BCF" w:rsidP="00AD1F50">
      <w:pPr>
        <w:pStyle w:val="Textbody"/>
        <w:ind w:firstLine="1134"/>
        <w:jc w:val="both"/>
        <w:rPr>
          <w:rFonts w:ascii="Bookman Old Style" w:hAnsi="Bookman Old Style"/>
          <w:b/>
        </w:rPr>
      </w:pPr>
    </w:p>
    <w:p w14:paraId="08EF33F6" w14:textId="47424BE0" w:rsidR="004B6A0F" w:rsidRDefault="004B6A0F" w:rsidP="005B5BCF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3ª. </w:t>
      </w:r>
      <w:r>
        <w:rPr>
          <w:rFonts w:ascii="Bookman Old Style" w:hAnsi="Bookman Old Style"/>
        </w:rPr>
        <w:t>Nos honorários avençados não estão incluídas as despesas processuais de viagens, fotocópias, despesas para elaboração de conta de liquidação e outras, que deverão ser pagas a parte pela Contratante, caso necessárias ao bom andamento do processo, das quais, todavia, serão prestadas contas pela Contratada à Contratante sempre que esta desejar.</w:t>
      </w:r>
    </w:p>
    <w:p w14:paraId="5565B8F9" w14:textId="77777777" w:rsidR="005B5BCF" w:rsidRDefault="005B5BCF" w:rsidP="005B5BCF">
      <w:pPr>
        <w:pStyle w:val="Textbody"/>
        <w:jc w:val="both"/>
        <w:rPr>
          <w:rFonts w:ascii="Bookman Old Style" w:hAnsi="Bookman Old Style"/>
        </w:rPr>
      </w:pPr>
    </w:p>
    <w:p w14:paraId="5BA91E10" w14:textId="6682F48D" w:rsidR="004B6A0F" w:rsidRDefault="004B6A0F" w:rsidP="005B5BCF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4ª.</w:t>
      </w:r>
      <w:r>
        <w:rPr>
          <w:rFonts w:ascii="Bookman Old Style" w:hAnsi="Bookman Old Style"/>
        </w:rPr>
        <w:t xml:space="preserve"> O valor total dos honorários poderá ser considerado automaticamente vencido e imediatamente exigível, sendo passível de execução, sem prévia notificação ou interpelação judicial, e resguardado o direito aos honorários de sucumbência, acrescido de multa contratual de 2% (</w:t>
      </w:r>
      <w:r w:rsidR="00691C02">
        <w:rPr>
          <w:rFonts w:ascii="Bookman Old Style" w:hAnsi="Bookman Old Style"/>
        </w:rPr>
        <w:t>dois</w:t>
      </w:r>
      <w:r>
        <w:rPr>
          <w:rFonts w:ascii="Bookman Old Style" w:hAnsi="Bookman Old Style"/>
        </w:rPr>
        <w:t xml:space="preserve"> por cento), juros de mora de 1% ao mês a atualização monetária pelo índice INPC nos seguintes casos:</w:t>
      </w:r>
    </w:p>
    <w:p w14:paraId="3175C1A2" w14:textId="77777777" w:rsidR="00691C02" w:rsidRDefault="00691C02" w:rsidP="005B5BCF">
      <w:pPr>
        <w:pStyle w:val="Textbody"/>
        <w:jc w:val="both"/>
        <w:rPr>
          <w:rFonts w:ascii="Bookman Old Style" w:hAnsi="Bookman Old Style"/>
        </w:rPr>
      </w:pPr>
    </w:p>
    <w:p w14:paraId="01F32069" w14:textId="1C18E21D" w:rsidR="004B6A0F" w:rsidRDefault="004B6A0F" w:rsidP="00691C02">
      <w:pPr>
        <w:pStyle w:val="Textbody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– </w:t>
      </w:r>
      <w:proofErr w:type="gramStart"/>
      <w:r>
        <w:rPr>
          <w:rFonts w:ascii="Bookman Old Style" w:hAnsi="Bookman Old Style"/>
        </w:rPr>
        <w:t>se</w:t>
      </w:r>
      <w:proofErr w:type="gramEnd"/>
      <w:r>
        <w:rPr>
          <w:rFonts w:ascii="Bookman Old Style" w:hAnsi="Bookman Old Style"/>
        </w:rPr>
        <w:t xml:space="preserve"> houver composição amigável realizada por qualquer uma das partes litigantes sem anuência do Contratado;</w:t>
      </w:r>
    </w:p>
    <w:p w14:paraId="01A73DB1" w14:textId="77777777" w:rsidR="00691C02" w:rsidRDefault="00691C02" w:rsidP="00691C02">
      <w:pPr>
        <w:pStyle w:val="Textbody"/>
        <w:ind w:firstLine="2268"/>
        <w:jc w:val="both"/>
        <w:rPr>
          <w:rFonts w:ascii="Bookman Old Style" w:hAnsi="Bookman Old Style"/>
        </w:rPr>
      </w:pPr>
    </w:p>
    <w:p w14:paraId="13E173A7" w14:textId="07F669E6" w:rsidR="004B6A0F" w:rsidRDefault="004B6A0F" w:rsidP="00691C02">
      <w:pPr>
        <w:pStyle w:val="Textbody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– </w:t>
      </w:r>
      <w:proofErr w:type="gramStart"/>
      <w:r>
        <w:rPr>
          <w:rFonts w:ascii="Bookman Old Style" w:hAnsi="Bookman Old Style"/>
        </w:rPr>
        <w:t>no</w:t>
      </w:r>
      <w:proofErr w:type="gramEnd"/>
      <w:r>
        <w:rPr>
          <w:rFonts w:ascii="Bookman Old Style" w:hAnsi="Bookman Old Style"/>
        </w:rPr>
        <w:t xml:space="preserve"> caso do não prosseguimento da ação por qualquer circunstância alheia a vontade do Contratado;</w:t>
      </w:r>
    </w:p>
    <w:p w14:paraId="134951AF" w14:textId="77777777" w:rsidR="00691C02" w:rsidRDefault="00691C02" w:rsidP="00691C02">
      <w:pPr>
        <w:pStyle w:val="Textbody"/>
        <w:ind w:firstLine="2268"/>
        <w:jc w:val="both"/>
        <w:rPr>
          <w:rFonts w:ascii="Bookman Old Style" w:hAnsi="Bookman Old Style"/>
        </w:rPr>
      </w:pPr>
    </w:p>
    <w:p w14:paraId="4B1E98AC" w14:textId="7A2C4597" w:rsidR="004B6A0F" w:rsidRDefault="004B6A0F" w:rsidP="00691C02">
      <w:pPr>
        <w:pStyle w:val="Textbody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– </w:t>
      </w:r>
      <w:proofErr w:type="gramStart"/>
      <w:r>
        <w:rPr>
          <w:rFonts w:ascii="Bookman Old Style" w:hAnsi="Bookman Old Style"/>
        </w:rPr>
        <w:t>se</w:t>
      </w:r>
      <w:proofErr w:type="gramEnd"/>
      <w:r>
        <w:rPr>
          <w:rFonts w:ascii="Bookman Old Style" w:hAnsi="Bookman Old Style"/>
        </w:rPr>
        <w:t xml:space="preserve"> for cassado o mandato </w:t>
      </w:r>
      <w:r w:rsidRPr="00CE40DC">
        <w:rPr>
          <w:rFonts w:ascii="Bookman Old Style" w:hAnsi="Bookman Old Style"/>
          <w:b/>
          <w:bCs/>
        </w:rPr>
        <w:t>sem culpa</w:t>
      </w:r>
      <w:r>
        <w:rPr>
          <w:rFonts w:ascii="Bookman Old Style" w:hAnsi="Bookman Old Style"/>
        </w:rPr>
        <w:t xml:space="preserve"> do Contratado</w:t>
      </w:r>
      <w:r w:rsidR="00CE40DC">
        <w:rPr>
          <w:rFonts w:ascii="Bookman Old Style" w:hAnsi="Bookman Old Style"/>
        </w:rPr>
        <w:t xml:space="preserve"> no decorrer da ação</w:t>
      </w:r>
      <w:r>
        <w:rPr>
          <w:rFonts w:ascii="Bookman Old Style" w:hAnsi="Bookman Old Style"/>
        </w:rPr>
        <w:t>.</w:t>
      </w:r>
    </w:p>
    <w:p w14:paraId="5F8A4984" w14:textId="77777777" w:rsidR="005B5BCF" w:rsidRDefault="005B5BCF" w:rsidP="00AD1F50">
      <w:pPr>
        <w:pStyle w:val="Textbody"/>
        <w:ind w:firstLine="1134"/>
        <w:jc w:val="both"/>
        <w:rPr>
          <w:rFonts w:ascii="Bookman Old Style" w:hAnsi="Bookman Old Style"/>
          <w:b/>
        </w:rPr>
      </w:pPr>
    </w:p>
    <w:p w14:paraId="6FD3D181" w14:textId="7FC4DF93" w:rsidR="004B6A0F" w:rsidRDefault="004B6A0F" w:rsidP="00691C02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5ª.</w:t>
      </w:r>
      <w:r>
        <w:rPr>
          <w:rFonts w:ascii="Bookman Old Style" w:hAnsi="Bookman Old Style"/>
        </w:rPr>
        <w:t xml:space="preserve"> Fica o Contratado autorizado desde já a fazer a retenção de seus honorários quando do recebimento de valores devidos ao Contratante, advindos de êxito da demanda, ainda que parcial.</w:t>
      </w:r>
    </w:p>
    <w:p w14:paraId="3EC1FB78" w14:textId="77777777" w:rsidR="00691C02" w:rsidRDefault="00691C02" w:rsidP="00691C02">
      <w:pPr>
        <w:pStyle w:val="Textbody"/>
        <w:jc w:val="both"/>
        <w:rPr>
          <w:rFonts w:ascii="Bookman Old Style" w:hAnsi="Bookman Old Style"/>
        </w:rPr>
      </w:pPr>
    </w:p>
    <w:p w14:paraId="2C192598" w14:textId="77777777" w:rsidR="004B6A0F" w:rsidRDefault="004B6A0F" w:rsidP="00691C02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6ª.</w:t>
      </w:r>
      <w:r>
        <w:rPr>
          <w:rFonts w:ascii="Bookman Old Style" w:hAnsi="Bookman Old Style"/>
        </w:rPr>
        <w:t xml:space="preserve"> São OBRIGAÇÕES DO CONTRATANTE: </w:t>
      </w:r>
      <w:proofErr w:type="spellStart"/>
      <w:r>
        <w:rPr>
          <w:rFonts w:ascii="Bookman Old Style" w:hAnsi="Bookman Old Style"/>
        </w:rPr>
        <w:t>fornecer</w:t>
      </w:r>
      <w:proofErr w:type="spellEnd"/>
      <w:r>
        <w:rPr>
          <w:rFonts w:ascii="Bookman Old Style" w:hAnsi="Bookman Old Style"/>
        </w:rPr>
        <w:t xml:space="preserve"> a documentação necessária à propositura e andamento da ação; pagar todas as despesas derivadas da causa, tais como custas processuais judiciais, periciais e honorários advocatícios da parte contrária, em caso de eventual sucumbência; honorários de assistente técnico se for necessário; despesas com viagens, xerox, certidões, averbações e outras, como honorários advocatícios contratuais.</w:t>
      </w:r>
    </w:p>
    <w:p w14:paraId="5BC40911" w14:textId="758500CC" w:rsidR="004B6A0F" w:rsidRDefault="004B6A0F" w:rsidP="00AD1F50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§ 1º – </w:t>
      </w:r>
      <w:r>
        <w:rPr>
          <w:rFonts w:ascii="Bookman Old Style" w:hAnsi="Bookman Old Style"/>
        </w:rPr>
        <w:t>As informações prestadas pelo Contratante ao Contratado para o ingresso da ação serão de sua inteira responsabilidade, declarando desde já serem verdadeiras sob as penas da lei.</w:t>
      </w:r>
    </w:p>
    <w:p w14:paraId="0A7C9AB5" w14:textId="77777777" w:rsidR="00691C02" w:rsidRDefault="00691C02" w:rsidP="00AD1F50">
      <w:pPr>
        <w:pStyle w:val="Textbody"/>
        <w:jc w:val="both"/>
        <w:rPr>
          <w:rFonts w:ascii="Bookman Old Style" w:hAnsi="Bookman Old Style"/>
        </w:rPr>
      </w:pPr>
    </w:p>
    <w:p w14:paraId="0A9CAAA5" w14:textId="5DFD2F0B" w:rsidR="004B6A0F" w:rsidRDefault="004B6A0F" w:rsidP="00691C02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7ª.</w:t>
      </w:r>
      <w:r>
        <w:rPr>
          <w:rFonts w:ascii="Bookman Old Style" w:hAnsi="Bookman Old Style"/>
        </w:rPr>
        <w:t xml:space="preserve"> São OBRIGAÇÕES DO CONTRATADO: promover a defesa dos interesses do Contratante na ação já mencionada, </w:t>
      </w:r>
      <w:r w:rsidR="00691C02">
        <w:rPr>
          <w:rFonts w:ascii="Bookman Old Style" w:hAnsi="Bookman Old Style"/>
        </w:rPr>
        <w:t>em todas as instâncias</w:t>
      </w:r>
      <w:r>
        <w:rPr>
          <w:rFonts w:ascii="Bookman Old Style" w:hAnsi="Bookman Old Style"/>
        </w:rPr>
        <w:t>, com diligência e dedicação.</w:t>
      </w:r>
    </w:p>
    <w:p w14:paraId="55029BD3" w14:textId="77777777" w:rsidR="00691C02" w:rsidRDefault="00691C02" w:rsidP="00691C02">
      <w:pPr>
        <w:pStyle w:val="Textbody"/>
        <w:jc w:val="both"/>
        <w:rPr>
          <w:rFonts w:ascii="Bookman Old Style" w:hAnsi="Bookman Old Style"/>
        </w:rPr>
      </w:pPr>
    </w:p>
    <w:p w14:paraId="38CC49B9" w14:textId="6020DDE5" w:rsidR="00CE40DC" w:rsidRDefault="00CE40DC" w:rsidP="00691C02">
      <w:pPr>
        <w:pStyle w:val="Textbody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proofErr w:type="gramStart"/>
      <w:r>
        <w:rPr>
          <w:rFonts w:ascii="Bookman Old Style" w:hAnsi="Bookman Old Style"/>
        </w:rPr>
        <w:t>produzir</w:t>
      </w:r>
      <w:proofErr w:type="gramEnd"/>
      <w:r>
        <w:rPr>
          <w:rFonts w:ascii="Bookman Old Style" w:hAnsi="Bookman Old Style"/>
        </w:rPr>
        <w:t xml:space="preserve"> a ação no prazo de 15 (quinze) dias a contar de quando possuir toda a documentação necessária para tanto.</w:t>
      </w:r>
    </w:p>
    <w:p w14:paraId="67ED77C6" w14:textId="77777777" w:rsidR="00691C02" w:rsidRDefault="00691C02" w:rsidP="00691C02">
      <w:pPr>
        <w:pStyle w:val="Textbody"/>
        <w:ind w:firstLine="2268"/>
        <w:jc w:val="both"/>
        <w:rPr>
          <w:rFonts w:ascii="Bookman Old Style" w:hAnsi="Bookman Old Style"/>
        </w:rPr>
      </w:pPr>
    </w:p>
    <w:p w14:paraId="76B77009" w14:textId="650B5105" w:rsidR="00CE40DC" w:rsidRDefault="00CE40DC" w:rsidP="00691C02">
      <w:pPr>
        <w:pStyle w:val="Textbody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A depender da complexidade da demanda, será prorrogado o prazo para produção da ação por igual período supramencionado</w:t>
      </w:r>
      <w:r w:rsidR="00691C02">
        <w:rPr>
          <w:rFonts w:ascii="Bookman Old Style" w:hAnsi="Bookman Old Style"/>
        </w:rPr>
        <w:t>.</w:t>
      </w:r>
    </w:p>
    <w:p w14:paraId="7E302885" w14:textId="77777777" w:rsidR="00691C02" w:rsidRDefault="00691C02" w:rsidP="00AD1F50">
      <w:pPr>
        <w:pStyle w:val="Textbody"/>
        <w:ind w:firstLine="1134"/>
        <w:jc w:val="both"/>
        <w:rPr>
          <w:rFonts w:ascii="Bookman Old Style" w:hAnsi="Bookman Old Style"/>
        </w:rPr>
      </w:pPr>
    </w:p>
    <w:p w14:paraId="374B2AC6" w14:textId="359366D9" w:rsidR="004B6A0F" w:rsidRDefault="004B6A0F" w:rsidP="00691C02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8ª.</w:t>
      </w:r>
      <w:r>
        <w:rPr>
          <w:rFonts w:ascii="Bookman Old Style" w:hAnsi="Bookman Old Style"/>
        </w:rPr>
        <w:t xml:space="preserve"> Pelo pactuado neste contrato obrigam-se os Contratantes e seus sucessores (as).</w:t>
      </w:r>
    </w:p>
    <w:p w14:paraId="72DD69E6" w14:textId="77777777" w:rsidR="00691C02" w:rsidRDefault="00691C02" w:rsidP="00691C02">
      <w:pPr>
        <w:pStyle w:val="Textbody"/>
        <w:jc w:val="both"/>
        <w:rPr>
          <w:rFonts w:ascii="Bookman Old Style" w:hAnsi="Bookman Old Style"/>
        </w:rPr>
      </w:pPr>
    </w:p>
    <w:p w14:paraId="59B4B58F" w14:textId="33348FF2" w:rsidR="004B6A0F" w:rsidRDefault="004B6A0F" w:rsidP="00691C02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9ª. </w:t>
      </w:r>
      <w:r>
        <w:rPr>
          <w:rFonts w:ascii="Bookman Old Style" w:hAnsi="Bookman Old Style"/>
        </w:rPr>
        <w:t>O Contratante fica obrigado a, sempre que houver mudança de endereço, telefone ou e-mail, comunicar imediatamente ao Contratado.</w:t>
      </w:r>
    </w:p>
    <w:p w14:paraId="02830644" w14:textId="77777777" w:rsidR="00691C02" w:rsidRDefault="00691C02" w:rsidP="00691C02">
      <w:pPr>
        <w:pStyle w:val="Textbody"/>
        <w:jc w:val="both"/>
        <w:rPr>
          <w:rFonts w:ascii="Bookman Old Style" w:hAnsi="Bookman Old Style"/>
        </w:rPr>
      </w:pPr>
    </w:p>
    <w:p w14:paraId="04A621AB" w14:textId="544E54B9" w:rsidR="004B6A0F" w:rsidRDefault="004B6A0F" w:rsidP="00691C02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Cláusula 10.</w:t>
      </w:r>
      <w:r>
        <w:rPr>
          <w:rFonts w:ascii="Bookman Old Style" w:hAnsi="Bookman Old Style"/>
        </w:rPr>
        <w:t xml:space="preserve"> A inobservância por parte da Contratante, de qualquer cláusula deste instrumento acarretará a rescisão deste contrato, independente de notificações e avisos, ficando sujeito aos honorários pactuados, bem como multa contratual de 2% sobre </w:t>
      </w:r>
      <w:proofErr w:type="gramStart"/>
      <w:r>
        <w:rPr>
          <w:rFonts w:ascii="Bookman Old Style" w:hAnsi="Bookman Old Style"/>
        </w:rPr>
        <w:t>os mesmos</w:t>
      </w:r>
      <w:proofErr w:type="gramEnd"/>
      <w:r>
        <w:rPr>
          <w:rFonts w:ascii="Bookman Old Style" w:hAnsi="Bookman Old Style"/>
        </w:rPr>
        <w:t>, mais juros de 1% ao mês e correção monetária pelo índice INPC.</w:t>
      </w:r>
    </w:p>
    <w:p w14:paraId="089848B9" w14:textId="77777777" w:rsidR="00691C02" w:rsidRDefault="00691C02" w:rsidP="00AD1F50">
      <w:pPr>
        <w:pStyle w:val="Textbody"/>
        <w:ind w:firstLine="1134"/>
        <w:jc w:val="both"/>
        <w:rPr>
          <w:rFonts w:ascii="Bookman Old Style" w:hAnsi="Bookman Old Style"/>
        </w:rPr>
      </w:pPr>
    </w:p>
    <w:p w14:paraId="7466541E" w14:textId="48ECAF05" w:rsidR="004B6A0F" w:rsidRDefault="004B6A0F" w:rsidP="00691C02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11.</w:t>
      </w:r>
      <w:r>
        <w:rPr>
          <w:rFonts w:ascii="Bookman Old Style" w:hAnsi="Bookman Old Style"/>
        </w:rPr>
        <w:t xml:space="preserve"> O presente contrato não tem caráter personalíssimo, podendo o Contratado ser representado por outro (s) advogado (s) em qualquer ato processual.</w:t>
      </w:r>
    </w:p>
    <w:p w14:paraId="3B033EF0" w14:textId="77777777" w:rsidR="00691C02" w:rsidRDefault="00691C02" w:rsidP="00691C02">
      <w:pPr>
        <w:pStyle w:val="Textbody"/>
        <w:jc w:val="both"/>
        <w:rPr>
          <w:rFonts w:ascii="Bookman Old Style" w:hAnsi="Bookman Old Style"/>
        </w:rPr>
      </w:pPr>
    </w:p>
    <w:p w14:paraId="14B5E92E" w14:textId="4C7EAB1B" w:rsidR="004B6A0F" w:rsidRDefault="004B6A0F" w:rsidP="00691C02">
      <w:pPr>
        <w:pStyle w:val="Textbody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12.</w:t>
      </w:r>
      <w:r>
        <w:rPr>
          <w:rFonts w:ascii="Bookman Old Style" w:hAnsi="Bookman Old Style"/>
        </w:rPr>
        <w:t xml:space="preserve"> Para dirimir qualquer questão oriunda do presente contrato, as partes elegem o foro de Brasília/DF com renúncia expressa de qualquer outro, por mais privilegiado que seja.</w:t>
      </w:r>
    </w:p>
    <w:p w14:paraId="32770C97" w14:textId="77777777" w:rsidR="00691C02" w:rsidRDefault="00691C02" w:rsidP="00691C02">
      <w:pPr>
        <w:pStyle w:val="Textbody"/>
        <w:jc w:val="both"/>
        <w:rPr>
          <w:rFonts w:ascii="Bookman Old Style" w:hAnsi="Bookman Old Style"/>
        </w:rPr>
      </w:pPr>
    </w:p>
    <w:p w14:paraId="21BF3AF1" w14:textId="5121C3F7" w:rsidR="004B6A0F" w:rsidRDefault="004B6A0F" w:rsidP="005B5BCF">
      <w:pPr>
        <w:pStyle w:val="Textbody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E, para firmeza e como prova de assim haverem contratado, fizeram este instrumento particular assinado pelas partes contratantes</w:t>
      </w:r>
      <w:r w:rsidR="002C5D22">
        <w:rPr>
          <w:rFonts w:ascii="Bookman Old Style" w:hAnsi="Bookman Old Style"/>
        </w:rPr>
        <w:t>.</w:t>
      </w:r>
    </w:p>
    <w:p w14:paraId="4044EFFD" w14:textId="77777777" w:rsidR="004B6A0F" w:rsidRDefault="004B6A0F" w:rsidP="00AD1F50">
      <w:pPr>
        <w:pStyle w:val="Textbody"/>
        <w:ind w:firstLine="1134"/>
        <w:jc w:val="both"/>
        <w:rPr>
          <w:rFonts w:ascii="Bookman Old Style" w:hAnsi="Bookman Old Style"/>
        </w:rPr>
      </w:pPr>
    </w:p>
    <w:p w14:paraId="2FB79ED8" w14:textId="77777777" w:rsidR="004B6A0F" w:rsidRDefault="004B6A0F" w:rsidP="00AD1F50">
      <w:pPr>
        <w:pStyle w:val="Textbody"/>
        <w:ind w:firstLine="1134"/>
        <w:jc w:val="both"/>
        <w:rPr>
          <w:rFonts w:ascii="Bookman Old Style" w:hAnsi="Bookman Old Style"/>
        </w:rPr>
      </w:pPr>
    </w:p>
    <w:p w14:paraId="163A55D1" w14:textId="777774CF" w:rsidR="004B6A0F" w:rsidRDefault="004B6A0F" w:rsidP="00691C02">
      <w:pPr>
        <w:pStyle w:val="Textbody"/>
        <w:ind w:left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Brasília, </w:t>
      </w:r>
      <w:r w:rsidR="005B5BCF">
        <w:rPr>
          <w:rFonts w:ascii="Bookman Old Style" w:hAnsi="Bookman Old Style"/>
        </w:rPr>
        <w:fldChar w:fldCharType="begin"/>
      </w:r>
      <w:r w:rsidR="005B5BCF">
        <w:rPr>
          <w:rFonts w:ascii="Bookman Old Style" w:hAnsi="Bookman Old Style"/>
        </w:rPr>
        <w:instrText xml:space="preserve"> TIME \@ "d' de 'MMMM' de 'yyyy" </w:instrText>
      </w:r>
      <w:r w:rsidR="005B5BCF">
        <w:rPr>
          <w:rFonts w:ascii="Bookman Old Style" w:hAnsi="Bookman Old Style"/>
        </w:rPr>
        <w:fldChar w:fldCharType="separate"/>
      </w:r>
      <w:r w:rsidR="005B5BCF">
        <w:rPr>
          <w:rFonts w:ascii="Bookman Old Style" w:hAnsi="Bookman Old Style"/>
          <w:noProof/>
        </w:rPr>
        <w:t>11 de novembro de 2020</w:t>
      </w:r>
      <w:r w:rsidR="005B5BCF">
        <w:rPr>
          <w:rFonts w:ascii="Bookman Old Style" w:hAnsi="Bookman Old Style"/>
        </w:rPr>
        <w:fldChar w:fldCharType="end"/>
      </w:r>
    </w:p>
    <w:p w14:paraId="29A384AF" w14:textId="77777777" w:rsidR="004B6A0F" w:rsidRDefault="004B6A0F" w:rsidP="00AD1F50">
      <w:pPr>
        <w:pStyle w:val="Textbody"/>
        <w:jc w:val="both"/>
        <w:rPr>
          <w:rFonts w:ascii="Bookman Old Style" w:hAnsi="Bookman Old Style"/>
        </w:rPr>
      </w:pPr>
    </w:p>
    <w:p w14:paraId="37BF921A" w14:textId="77777777" w:rsidR="00FB30FE" w:rsidRDefault="00FB30FE" w:rsidP="00AD1F50">
      <w:pPr>
        <w:pStyle w:val="Textbody"/>
        <w:jc w:val="both"/>
        <w:rPr>
          <w:rFonts w:ascii="Bookman Old Style" w:hAnsi="Bookman Old Style"/>
        </w:rPr>
      </w:pPr>
    </w:p>
    <w:p w14:paraId="0F30A1E4" w14:textId="77777777" w:rsidR="00691C02" w:rsidRDefault="00691C02" w:rsidP="00AD1F50">
      <w:pPr>
        <w:pStyle w:val="Textbody"/>
        <w:jc w:val="both"/>
        <w:rPr>
          <w:rFonts w:ascii="Bookman Old Style" w:hAnsi="Bookman Old Style"/>
        </w:rPr>
      </w:pPr>
    </w:p>
    <w:p w14:paraId="1FDBEB65" w14:textId="4B54CC5B" w:rsidR="00691C02" w:rsidRDefault="00691C02" w:rsidP="00AD1F50">
      <w:pPr>
        <w:pStyle w:val="Textbody"/>
        <w:jc w:val="both"/>
        <w:rPr>
          <w:rFonts w:ascii="Bookman Old Style" w:hAnsi="Bookman Old Style"/>
        </w:rPr>
        <w:sectPr w:rsidR="00691C02" w:rsidSect="00CA1F5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170" w:footer="57" w:gutter="0"/>
          <w:pgNumType w:start="1"/>
          <w:cols w:space="720"/>
          <w:docGrid w:linePitch="326"/>
        </w:sectPr>
      </w:pPr>
    </w:p>
    <w:p w14:paraId="76B87D4C" w14:textId="50B11D11" w:rsidR="004B6A0F" w:rsidRDefault="004B6A0F" w:rsidP="00AD1F50">
      <w:pPr>
        <w:pStyle w:val="SemEspaamento"/>
        <w:jc w:val="both"/>
      </w:pPr>
      <w:r>
        <w:t>________________________________________</w:t>
      </w:r>
    </w:p>
    <w:p w14:paraId="415DFA4E" w14:textId="77777777" w:rsidR="004B6A0F" w:rsidRPr="004B6A0F" w:rsidRDefault="004B6A0F" w:rsidP="00AD1F50">
      <w:pPr>
        <w:pStyle w:val="SemEspaamento"/>
        <w:jc w:val="both"/>
        <w:rPr>
          <w:rFonts w:ascii="Bookman Old Style" w:hAnsi="Bookman Old Style"/>
          <w:b/>
          <w:sz w:val="22"/>
          <w:szCs w:val="22"/>
        </w:rPr>
      </w:pPr>
      <w:r w:rsidRPr="004B6A0F">
        <w:rPr>
          <w:rFonts w:ascii="Bookman Old Style" w:hAnsi="Bookman Old Style"/>
          <w:b/>
          <w:sz w:val="22"/>
          <w:szCs w:val="22"/>
        </w:rPr>
        <w:t>FERNANDO, FERREIRA &amp; QUEIROZ ADVOGADOS ASSOCIADOS</w:t>
      </w:r>
    </w:p>
    <w:p w14:paraId="5B214713" w14:textId="1A739638" w:rsidR="004B6A0F" w:rsidRPr="004B6A0F" w:rsidRDefault="004B6A0F" w:rsidP="00AD1F50">
      <w:pPr>
        <w:pStyle w:val="SemEspaamento"/>
        <w:jc w:val="both"/>
        <w:rPr>
          <w:rFonts w:ascii="Bookman Old Style" w:hAnsi="Bookman Old Style"/>
          <w:b/>
        </w:rPr>
      </w:pPr>
      <w:r>
        <w:t>______________________________________</w:t>
      </w:r>
    </w:p>
    <w:p w14:paraId="4DB3A68C" w14:textId="6FD90E69" w:rsidR="004B6A0F" w:rsidRPr="004B6A0F" w:rsidRDefault="00691C02" w:rsidP="00AD1F50">
      <w:pPr>
        <w:pStyle w:val="SemEspaamento"/>
        <w:jc w:val="both"/>
        <w:rPr>
          <w:rFonts w:ascii="Bookman Old Style" w:hAnsi="Bookman Old Style"/>
        </w:rPr>
        <w:sectPr w:rsidR="004B6A0F" w:rsidRPr="004B6A0F" w:rsidSect="00EF4CCA">
          <w:type w:val="continuous"/>
          <w:pgSz w:w="11906" w:h="16838" w:code="9"/>
          <w:pgMar w:top="720" w:right="720" w:bottom="720" w:left="720" w:header="170" w:footer="57" w:gutter="0"/>
          <w:pgNumType w:start="1"/>
          <w:cols w:num="2" w:space="720"/>
          <w:docGrid w:linePitch="326"/>
        </w:sectPr>
      </w:pPr>
      <w:r>
        <w:rPr>
          <w:rFonts w:ascii="Bookman Old Style" w:hAnsi="Bookman Old Style"/>
          <w:b/>
          <w:bCs/>
        </w:rPr>
        <w:t xml:space="preserve">              </w:t>
      </w:r>
      <w:r w:rsidR="008D3B7F">
        <w:rPr>
          <w:rFonts w:ascii="Bookman Old Style" w:hAnsi="Bookman Old Style"/>
          <w:b/>
          <w:bCs/>
        </w:rPr>
        <w:t>CONTRATANTE</w:t>
      </w:r>
    </w:p>
    <w:p w14:paraId="60C9D600" w14:textId="77777777" w:rsidR="00EF4CCA" w:rsidRDefault="00EF4CCA" w:rsidP="00AD1F50">
      <w:pPr>
        <w:spacing w:line="360" w:lineRule="auto"/>
        <w:jc w:val="both"/>
      </w:pPr>
    </w:p>
    <w:p w14:paraId="44D10E44" w14:textId="365B1F3A" w:rsidR="00FB30FE" w:rsidRPr="00FB30FE" w:rsidRDefault="00FB30FE" w:rsidP="00AD1F50">
      <w:pPr>
        <w:jc w:val="both"/>
        <w:sectPr w:rsidR="00FB30FE" w:rsidRPr="00FB30FE" w:rsidSect="004B6A0F">
          <w:type w:val="continuous"/>
          <w:pgSz w:w="11906" w:h="16838" w:code="9"/>
          <w:pgMar w:top="720" w:right="720" w:bottom="720" w:left="720" w:header="170" w:footer="57" w:gutter="0"/>
          <w:pgNumType w:start="1"/>
          <w:cols w:space="720"/>
          <w:docGrid w:linePitch="326"/>
        </w:sectPr>
      </w:pPr>
    </w:p>
    <w:p w14:paraId="7CDA22FB" w14:textId="3292CD0C" w:rsidR="00CD4930" w:rsidRPr="00952BA8" w:rsidRDefault="00CD4930" w:rsidP="00AD1F50">
      <w:pPr>
        <w:spacing w:line="360" w:lineRule="auto"/>
        <w:jc w:val="both"/>
      </w:pPr>
    </w:p>
    <w:sectPr w:rsidR="00CD4930" w:rsidRPr="00952BA8" w:rsidSect="004B6A0F">
      <w:type w:val="continuous"/>
      <w:pgSz w:w="11906" w:h="16838" w:code="9"/>
      <w:pgMar w:top="720" w:right="720" w:bottom="720" w:left="720" w:header="17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37F39" w14:textId="77777777" w:rsidR="00F26741" w:rsidRDefault="00F26741">
      <w:pPr>
        <w:spacing w:after="0" w:line="240" w:lineRule="auto"/>
      </w:pPr>
      <w:r>
        <w:separator/>
      </w:r>
    </w:p>
  </w:endnote>
  <w:endnote w:type="continuationSeparator" w:id="0">
    <w:p w14:paraId="2488E5F6" w14:textId="77777777" w:rsidR="00F26741" w:rsidRDefault="00F2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92D9" w14:textId="77777777" w:rsidR="00CD4930" w:rsidRDefault="00CD4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36EC1" w14:textId="46E9408D" w:rsidR="00CD4930" w:rsidRDefault="00CA1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after="0" w:line="240" w:lineRule="auto"/>
      <w:ind w:right="113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DDDDED7" wp14:editId="1FDEF1A6">
          <wp:extent cx="6639560" cy="922655"/>
          <wp:effectExtent l="0" t="0" r="889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80293" w14:textId="77777777" w:rsidR="00CD4930" w:rsidRDefault="00CD4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8AD2F" w14:textId="77777777" w:rsidR="00F26741" w:rsidRDefault="00F26741">
      <w:pPr>
        <w:spacing w:after="0" w:line="240" w:lineRule="auto"/>
      </w:pPr>
      <w:r>
        <w:separator/>
      </w:r>
    </w:p>
  </w:footnote>
  <w:footnote w:type="continuationSeparator" w:id="0">
    <w:p w14:paraId="549FDDD8" w14:textId="77777777" w:rsidR="00F26741" w:rsidRDefault="00F2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3DAF" w14:textId="77777777" w:rsidR="00CD4930" w:rsidRDefault="00CD4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51BB6" w14:textId="1C1E8C9D" w:rsidR="00CD4930" w:rsidRDefault="00691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7"/>
      <w:rPr>
        <w:b/>
        <w:i/>
        <w:color w:val="000000"/>
      </w:rPr>
    </w:pPr>
    <w:r>
      <w:rPr>
        <w:rFonts w:ascii="Times New Roman" w:hAnsi="Times New Roman" w:cs="Times New Roman"/>
      </w:rPr>
      <w:pict w14:anchorId="2EC02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62033" o:spid="_x0000_s2049" type="#_x0000_t75" style="position:absolute;left:0;text-align:left;margin-left:0;margin-top:0;width:481.9pt;height:481.9pt;z-index:-251658752;mso-position-horizontal:center;mso-position-horizontal-relative:margin;mso-position-vertical:center;mso-position-vertical-relative:margin" o:allowincell="f">
          <v:imagedata r:id="rId1" o:title="LOGO  TIMBRADO"/>
          <w10:wrap anchorx="margin" anchory="margin"/>
        </v:shape>
      </w:pict>
    </w:r>
    <w:r w:rsidR="00CA1F5F">
      <w:rPr>
        <w:noProof/>
        <w:color w:val="000000"/>
      </w:rPr>
      <w:drawing>
        <wp:inline distT="0" distB="0" distL="0" distR="0" wp14:anchorId="5FAD23EA" wp14:editId="48D2DA5B">
          <wp:extent cx="6639560" cy="922655"/>
          <wp:effectExtent l="0" t="0" r="889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546A" w14:textId="77777777" w:rsidR="00CD4930" w:rsidRDefault="00CD4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081E"/>
    <w:multiLevelType w:val="multilevel"/>
    <w:tmpl w:val="2B888C6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BC419D4"/>
    <w:multiLevelType w:val="multilevel"/>
    <w:tmpl w:val="2030502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17B4B7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4F1E4B"/>
    <w:multiLevelType w:val="multilevel"/>
    <w:tmpl w:val="962C8D68"/>
    <w:lvl w:ilvl="0">
      <w:start w:val="1"/>
      <w:numFmt w:val="lowerLetter"/>
      <w:lvlText w:val="%1)"/>
      <w:lvlJc w:val="left"/>
      <w:pPr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802FD3"/>
    <w:multiLevelType w:val="multilevel"/>
    <w:tmpl w:val="ECC6F98A"/>
    <w:lvl w:ilvl="0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9582B64"/>
    <w:multiLevelType w:val="multilevel"/>
    <w:tmpl w:val="890C06A6"/>
    <w:lvl w:ilvl="0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8004E"/>
    <w:multiLevelType w:val="multilevel"/>
    <w:tmpl w:val="A1F2447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7E085C59"/>
    <w:multiLevelType w:val="multilevel"/>
    <w:tmpl w:val="1036479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30"/>
    <w:rsid w:val="00010E30"/>
    <w:rsid w:val="000173D0"/>
    <w:rsid w:val="000313B1"/>
    <w:rsid w:val="000347DC"/>
    <w:rsid w:val="00071532"/>
    <w:rsid w:val="00074DE3"/>
    <w:rsid w:val="00082F71"/>
    <w:rsid w:val="000A3261"/>
    <w:rsid w:val="000A3BDF"/>
    <w:rsid w:val="000A4828"/>
    <w:rsid w:val="000B280C"/>
    <w:rsid w:val="000B60E5"/>
    <w:rsid w:val="000C0086"/>
    <w:rsid w:val="000C3D1E"/>
    <w:rsid w:val="000C6592"/>
    <w:rsid w:val="000E2CD9"/>
    <w:rsid w:val="000E6A69"/>
    <w:rsid w:val="00136A90"/>
    <w:rsid w:val="0016626A"/>
    <w:rsid w:val="00166E0C"/>
    <w:rsid w:val="00190B0E"/>
    <w:rsid w:val="001C06DF"/>
    <w:rsid w:val="001C67F3"/>
    <w:rsid w:val="001C7534"/>
    <w:rsid w:val="001E15FF"/>
    <w:rsid w:val="001E1C28"/>
    <w:rsid w:val="001E21D9"/>
    <w:rsid w:val="001E74C9"/>
    <w:rsid w:val="001F3952"/>
    <w:rsid w:val="001F4FFE"/>
    <w:rsid w:val="0021118B"/>
    <w:rsid w:val="00213B18"/>
    <w:rsid w:val="00214A38"/>
    <w:rsid w:val="0021727C"/>
    <w:rsid w:val="00224B8B"/>
    <w:rsid w:val="00233980"/>
    <w:rsid w:val="00241AE7"/>
    <w:rsid w:val="00264F2E"/>
    <w:rsid w:val="002666CA"/>
    <w:rsid w:val="00270C5A"/>
    <w:rsid w:val="00274772"/>
    <w:rsid w:val="00274938"/>
    <w:rsid w:val="00274D93"/>
    <w:rsid w:val="0028282F"/>
    <w:rsid w:val="002B497F"/>
    <w:rsid w:val="002C4C82"/>
    <w:rsid w:val="002C5D22"/>
    <w:rsid w:val="002F2347"/>
    <w:rsid w:val="002F76BF"/>
    <w:rsid w:val="003012F6"/>
    <w:rsid w:val="00303A9E"/>
    <w:rsid w:val="0033290D"/>
    <w:rsid w:val="00343FD7"/>
    <w:rsid w:val="00351F07"/>
    <w:rsid w:val="00373B84"/>
    <w:rsid w:val="0039307A"/>
    <w:rsid w:val="00395B1E"/>
    <w:rsid w:val="003971F0"/>
    <w:rsid w:val="003A40FE"/>
    <w:rsid w:val="003A54E9"/>
    <w:rsid w:val="003B7158"/>
    <w:rsid w:val="003C03B2"/>
    <w:rsid w:val="003C2223"/>
    <w:rsid w:val="003D4CCF"/>
    <w:rsid w:val="003F7AFA"/>
    <w:rsid w:val="00401746"/>
    <w:rsid w:val="00405602"/>
    <w:rsid w:val="00414EEC"/>
    <w:rsid w:val="00415D3F"/>
    <w:rsid w:val="00436292"/>
    <w:rsid w:val="0045421E"/>
    <w:rsid w:val="00456E5D"/>
    <w:rsid w:val="00465F93"/>
    <w:rsid w:val="004662DB"/>
    <w:rsid w:val="00477EDD"/>
    <w:rsid w:val="0048335B"/>
    <w:rsid w:val="00497F14"/>
    <w:rsid w:val="004A0C2D"/>
    <w:rsid w:val="004A4617"/>
    <w:rsid w:val="004A59CF"/>
    <w:rsid w:val="004B2365"/>
    <w:rsid w:val="004B6A0F"/>
    <w:rsid w:val="004B77BC"/>
    <w:rsid w:val="004D0D8F"/>
    <w:rsid w:val="004D2CA0"/>
    <w:rsid w:val="004D3886"/>
    <w:rsid w:val="004D47FE"/>
    <w:rsid w:val="004E0458"/>
    <w:rsid w:val="004E07B3"/>
    <w:rsid w:val="004E21E9"/>
    <w:rsid w:val="004F2684"/>
    <w:rsid w:val="00514ADD"/>
    <w:rsid w:val="00516A61"/>
    <w:rsid w:val="0053126E"/>
    <w:rsid w:val="00533068"/>
    <w:rsid w:val="00545F1F"/>
    <w:rsid w:val="00554C85"/>
    <w:rsid w:val="00556FB9"/>
    <w:rsid w:val="00563116"/>
    <w:rsid w:val="00563BFB"/>
    <w:rsid w:val="005644A4"/>
    <w:rsid w:val="00572077"/>
    <w:rsid w:val="005769DA"/>
    <w:rsid w:val="0058148C"/>
    <w:rsid w:val="005A21CF"/>
    <w:rsid w:val="005B5BCF"/>
    <w:rsid w:val="005C2788"/>
    <w:rsid w:val="005D1A70"/>
    <w:rsid w:val="005D3E29"/>
    <w:rsid w:val="005E2CF1"/>
    <w:rsid w:val="005F044E"/>
    <w:rsid w:val="005F3C20"/>
    <w:rsid w:val="005F4167"/>
    <w:rsid w:val="006007EB"/>
    <w:rsid w:val="0060500E"/>
    <w:rsid w:val="006171CD"/>
    <w:rsid w:val="006413E1"/>
    <w:rsid w:val="006453ED"/>
    <w:rsid w:val="006463C9"/>
    <w:rsid w:val="00674A00"/>
    <w:rsid w:val="006838D2"/>
    <w:rsid w:val="0068499E"/>
    <w:rsid w:val="00687201"/>
    <w:rsid w:val="00691C02"/>
    <w:rsid w:val="00693B31"/>
    <w:rsid w:val="006A2977"/>
    <w:rsid w:val="006A315B"/>
    <w:rsid w:val="006C229C"/>
    <w:rsid w:val="006D21A2"/>
    <w:rsid w:val="006E29E7"/>
    <w:rsid w:val="006E6179"/>
    <w:rsid w:val="00721E8E"/>
    <w:rsid w:val="00725AE3"/>
    <w:rsid w:val="00734D85"/>
    <w:rsid w:val="00735C4A"/>
    <w:rsid w:val="007365D8"/>
    <w:rsid w:val="00751B66"/>
    <w:rsid w:val="00764E80"/>
    <w:rsid w:val="00775F81"/>
    <w:rsid w:val="00793F36"/>
    <w:rsid w:val="007A6947"/>
    <w:rsid w:val="007C5EAE"/>
    <w:rsid w:val="007C69EC"/>
    <w:rsid w:val="007C70C2"/>
    <w:rsid w:val="007E5BAF"/>
    <w:rsid w:val="0081057E"/>
    <w:rsid w:val="00821308"/>
    <w:rsid w:val="00824FC6"/>
    <w:rsid w:val="008262E5"/>
    <w:rsid w:val="00836408"/>
    <w:rsid w:val="00844CBD"/>
    <w:rsid w:val="00852C06"/>
    <w:rsid w:val="00856911"/>
    <w:rsid w:val="00860F7B"/>
    <w:rsid w:val="00877908"/>
    <w:rsid w:val="008849F4"/>
    <w:rsid w:val="00891D34"/>
    <w:rsid w:val="00895398"/>
    <w:rsid w:val="008B553D"/>
    <w:rsid w:val="008C488C"/>
    <w:rsid w:val="008D11BB"/>
    <w:rsid w:val="008D3B7F"/>
    <w:rsid w:val="008D53F0"/>
    <w:rsid w:val="008D7A00"/>
    <w:rsid w:val="008E27A2"/>
    <w:rsid w:val="008F6461"/>
    <w:rsid w:val="008F677C"/>
    <w:rsid w:val="008F6B70"/>
    <w:rsid w:val="0090392E"/>
    <w:rsid w:val="00925DB2"/>
    <w:rsid w:val="00931703"/>
    <w:rsid w:val="0093316F"/>
    <w:rsid w:val="00940804"/>
    <w:rsid w:val="00942268"/>
    <w:rsid w:val="00947179"/>
    <w:rsid w:val="00947256"/>
    <w:rsid w:val="00950B09"/>
    <w:rsid w:val="00952BA8"/>
    <w:rsid w:val="00964D1D"/>
    <w:rsid w:val="009705A0"/>
    <w:rsid w:val="00972783"/>
    <w:rsid w:val="009770F7"/>
    <w:rsid w:val="00981326"/>
    <w:rsid w:val="00981E0E"/>
    <w:rsid w:val="00982170"/>
    <w:rsid w:val="009971F2"/>
    <w:rsid w:val="009A160E"/>
    <w:rsid w:val="009A3304"/>
    <w:rsid w:val="009B150C"/>
    <w:rsid w:val="009D0F46"/>
    <w:rsid w:val="009D13A6"/>
    <w:rsid w:val="009D59AC"/>
    <w:rsid w:val="009E3EFC"/>
    <w:rsid w:val="009F0A00"/>
    <w:rsid w:val="00A14D0D"/>
    <w:rsid w:val="00A30D62"/>
    <w:rsid w:val="00A8177E"/>
    <w:rsid w:val="00A843ED"/>
    <w:rsid w:val="00A97EB5"/>
    <w:rsid w:val="00AA0202"/>
    <w:rsid w:val="00AC5CEE"/>
    <w:rsid w:val="00AC6EA0"/>
    <w:rsid w:val="00AD1F50"/>
    <w:rsid w:val="00AE096D"/>
    <w:rsid w:val="00AE32AC"/>
    <w:rsid w:val="00AE6C63"/>
    <w:rsid w:val="00B00EA9"/>
    <w:rsid w:val="00B01BE1"/>
    <w:rsid w:val="00B021DA"/>
    <w:rsid w:val="00B23EA2"/>
    <w:rsid w:val="00B23F4F"/>
    <w:rsid w:val="00B30844"/>
    <w:rsid w:val="00B41070"/>
    <w:rsid w:val="00B56CDB"/>
    <w:rsid w:val="00B7172C"/>
    <w:rsid w:val="00B7435A"/>
    <w:rsid w:val="00BA414B"/>
    <w:rsid w:val="00BB11B4"/>
    <w:rsid w:val="00BC106A"/>
    <w:rsid w:val="00BC5A8F"/>
    <w:rsid w:val="00BF5CB8"/>
    <w:rsid w:val="00BF76B6"/>
    <w:rsid w:val="00BF771F"/>
    <w:rsid w:val="00C05A0C"/>
    <w:rsid w:val="00C14E76"/>
    <w:rsid w:val="00C21A68"/>
    <w:rsid w:val="00C42ACD"/>
    <w:rsid w:val="00C441B8"/>
    <w:rsid w:val="00C5133B"/>
    <w:rsid w:val="00C6364C"/>
    <w:rsid w:val="00C664E4"/>
    <w:rsid w:val="00C82874"/>
    <w:rsid w:val="00C95AAB"/>
    <w:rsid w:val="00CA1E64"/>
    <w:rsid w:val="00CA1F5F"/>
    <w:rsid w:val="00CC11C6"/>
    <w:rsid w:val="00CC2F0D"/>
    <w:rsid w:val="00CD0026"/>
    <w:rsid w:val="00CD46FE"/>
    <w:rsid w:val="00CD4930"/>
    <w:rsid w:val="00CE40DC"/>
    <w:rsid w:val="00CF3E4E"/>
    <w:rsid w:val="00CF4981"/>
    <w:rsid w:val="00D14F0D"/>
    <w:rsid w:val="00D24BB5"/>
    <w:rsid w:val="00D319C3"/>
    <w:rsid w:val="00D34EAA"/>
    <w:rsid w:val="00D40876"/>
    <w:rsid w:val="00D92F6D"/>
    <w:rsid w:val="00D9573A"/>
    <w:rsid w:val="00DA6072"/>
    <w:rsid w:val="00DA6ACE"/>
    <w:rsid w:val="00DD5F82"/>
    <w:rsid w:val="00DE1093"/>
    <w:rsid w:val="00DE4BF8"/>
    <w:rsid w:val="00DF7253"/>
    <w:rsid w:val="00E0288A"/>
    <w:rsid w:val="00E124C0"/>
    <w:rsid w:val="00E13A52"/>
    <w:rsid w:val="00E3527C"/>
    <w:rsid w:val="00E5086E"/>
    <w:rsid w:val="00E5110B"/>
    <w:rsid w:val="00E62AC6"/>
    <w:rsid w:val="00E72C11"/>
    <w:rsid w:val="00E75235"/>
    <w:rsid w:val="00E800EE"/>
    <w:rsid w:val="00E82721"/>
    <w:rsid w:val="00E901DC"/>
    <w:rsid w:val="00EB6B37"/>
    <w:rsid w:val="00EB7C60"/>
    <w:rsid w:val="00EC26DA"/>
    <w:rsid w:val="00EC5845"/>
    <w:rsid w:val="00EE3162"/>
    <w:rsid w:val="00EE33B8"/>
    <w:rsid w:val="00EE5F25"/>
    <w:rsid w:val="00EF4CCA"/>
    <w:rsid w:val="00EF4D3F"/>
    <w:rsid w:val="00F02395"/>
    <w:rsid w:val="00F06417"/>
    <w:rsid w:val="00F066CB"/>
    <w:rsid w:val="00F1737F"/>
    <w:rsid w:val="00F26741"/>
    <w:rsid w:val="00F42D89"/>
    <w:rsid w:val="00F44DBD"/>
    <w:rsid w:val="00F80A37"/>
    <w:rsid w:val="00FA094C"/>
    <w:rsid w:val="00FB30FE"/>
    <w:rsid w:val="00FB5288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36CE8B"/>
  <w15:docId w15:val="{C11241C6-164C-4155-93FC-36D8B397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color w:val="00000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F0A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40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45421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F3E4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3527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7C70C2"/>
    <w:pPr>
      <w:spacing w:after="140"/>
    </w:pPr>
    <w:rPr>
      <w:rFonts w:eastAsia="SimSun" w:cs="Lucida Sans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C70C2"/>
    <w:rPr>
      <w:rFonts w:eastAsia="SimSun" w:cs="Lucida Sans"/>
      <w:kern w:val="2"/>
      <w:lang w:eastAsia="zh-CN" w:bidi="hi-IN"/>
    </w:rPr>
  </w:style>
  <w:style w:type="character" w:customStyle="1" w:styleId="TtuloChar">
    <w:name w:val="Título Char"/>
    <w:basedOn w:val="Fontepargpadro"/>
    <w:link w:val="Ttulo"/>
    <w:rsid w:val="007C70C2"/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rsid w:val="00B021DA"/>
    <w:pPr>
      <w:suppressAutoHyphens/>
      <w:autoSpaceDN w:val="0"/>
      <w:spacing w:after="140" w:line="288" w:lineRule="auto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1708237/artigo-22-da-lei-n-8906-de-04-de-julho-de-199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109252/estatuto-da-advocacia-e-da-oab-lei-8906-94" TargetMode="External"/><Relationship Id="rId12" Type="http://schemas.openxmlformats.org/officeDocument/2006/relationships/hyperlink" Target="http://www.jusbrasil.com.br/legislacao/109252/estatuto-da-advocacia-e-da-oab-lei-8906-9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topicos/11708131/par&#225;grafo-4-artigo-22-da-lei-n-8906-de-04-de-julho-de-19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jusbrasil.com.br/topicos/11708237/artigo-22-da-lei-n-8906-de-04-de-julho-de-199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1708074/artigo-23-da-lei-n-8906-de-04-de-julho-de-199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Eder Efs</dc:creator>
  <cp:lastModifiedBy>Fernando Ferreira Queiroz</cp:lastModifiedBy>
  <cp:revision>2</cp:revision>
  <cp:lastPrinted>2020-09-10T16:05:00Z</cp:lastPrinted>
  <dcterms:created xsi:type="dcterms:W3CDTF">2020-11-11T19:29:00Z</dcterms:created>
  <dcterms:modified xsi:type="dcterms:W3CDTF">2020-11-11T19:29:00Z</dcterms:modified>
</cp:coreProperties>
</file>